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0336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0D501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9846137" r:id="rId6"/>
        </w:object>
      </w:r>
    </w:p>
    <w:p w14:paraId="70DFE949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590577F9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1D87F5F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299B3947" w14:textId="77777777" w:rsidR="009D40F0" w:rsidRPr="006A7531" w:rsidRDefault="009D40F0" w:rsidP="009D40F0">
      <w:pPr>
        <w:rPr>
          <w:b/>
          <w:bCs/>
          <w:sz w:val="28"/>
          <w:lang w:val="uk-UA"/>
        </w:rPr>
      </w:pPr>
    </w:p>
    <w:p w14:paraId="42F1237F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 Р О Є К Т    Р І Ш Е Н </w:t>
      </w:r>
      <w:proofErr w:type="spellStart"/>
      <w:r>
        <w:rPr>
          <w:b/>
          <w:bCs/>
          <w:sz w:val="28"/>
          <w:lang w:val="uk-UA"/>
        </w:rPr>
        <w:t>Н</w:t>
      </w:r>
      <w:proofErr w:type="spellEnd"/>
      <w:r>
        <w:rPr>
          <w:b/>
          <w:bCs/>
          <w:sz w:val="28"/>
          <w:lang w:val="uk-UA"/>
        </w:rPr>
        <w:t xml:space="preserve"> Я</w:t>
      </w:r>
    </w:p>
    <w:p w14:paraId="37EB9CA6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64E55A27" w14:textId="77777777" w:rsidR="009D40F0" w:rsidRPr="003C4B7A" w:rsidRDefault="009D40F0" w:rsidP="009D40F0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</w:t>
      </w:r>
      <w:r w:rsidR="00DA31E9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№________</w:t>
      </w:r>
      <w:r w:rsidR="00DA31E9">
        <w:rPr>
          <w:sz w:val="28"/>
          <w:lang w:val="uk-UA"/>
        </w:rPr>
        <w:t>___</w:t>
      </w:r>
    </w:p>
    <w:p w14:paraId="4DC07FCE" w14:textId="77777777" w:rsidR="002E34DF" w:rsidRDefault="002E34DF" w:rsidP="002A1812">
      <w:pPr>
        <w:rPr>
          <w:sz w:val="28"/>
          <w:szCs w:val="28"/>
          <w:lang w:val="uk-UA"/>
        </w:rPr>
      </w:pPr>
    </w:p>
    <w:p w14:paraId="6CF3E26B" w14:textId="77777777" w:rsidR="00713A87" w:rsidRPr="009A3E0E" w:rsidRDefault="009C6F58" w:rsidP="001C2979">
      <w:pPr>
        <w:rPr>
          <w:color w:val="000000"/>
          <w:sz w:val="26"/>
          <w:szCs w:val="26"/>
          <w:lang w:val="uk-UA"/>
        </w:rPr>
      </w:pPr>
      <w:r w:rsidRPr="009A3E0E">
        <w:rPr>
          <w:sz w:val="26"/>
          <w:szCs w:val="26"/>
          <w:lang w:val="uk-UA"/>
        </w:rPr>
        <w:t>Про</w:t>
      </w:r>
      <w:r w:rsidR="00713A87" w:rsidRPr="009A3E0E">
        <w:rPr>
          <w:sz w:val="26"/>
          <w:szCs w:val="26"/>
          <w:lang w:val="uk-UA"/>
        </w:rPr>
        <w:t xml:space="preserve"> внесення змін до </w:t>
      </w:r>
      <w:r w:rsidR="00713A87" w:rsidRPr="009A3E0E">
        <w:rPr>
          <w:color w:val="000000"/>
          <w:sz w:val="26"/>
          <w:szCs w:val="26"/>
          <w:lang w:val="uk-UA"/>
        </w:rPr>
        <w:t xml:space="preserve">Програми підтримки </w:t>
      </w:r>
    </w:p>
    <w:p w14:paraId="634201E1" w14:textId="77777777" w:rsidR="00713A87" w:rsidRPr="009A3E0E" w:rsidRDefault="00713A87" w:rsidP="001C2979">
      <w:pPr>
        <w:rPr>
          <w:color w:val="000000"/>
          <w:sz w:val="26"/>
          <w:szCs w:val="26"/>
          <w:lang w:val="uk-UA"/>
        </w:rPr>
      </w:pPr>
      <w:r w:rsidRPr="009A3E0E">
        <w:rPr>
          <w:color w:val="000000"/>
          <w:sz w:val="26"/>
          <w:szCs w:val="26"/>
          <w:lang w:val="uk-UA"/>
        </w:rPr>
        <w:t xml:space="preserve">Збройних сил України та об’єднань добровольців, </w:t>
      </w:r>
    </w:p>
    <w:p w14:paraId="764EFADD" w14:textId="77777777" w:rsidR="00F22EB7" w:rsidRPr="009A3E0E" w:rsidRDefault="00713A87" w:rsidP="001C2979">
      <w:pPr>
        <w:rPr>
          <w:sz w:val="26"/>
          <w:szCs w:val="26"/>
          <w:lang w:val="uk-UA"/>
        </w:rPr>
      </w:pPr>
      <w:r w:rsidRPr="009A3E0E">
        <w:rPr>
          <w:color w:val="000000"/>
          <w:sz w:val="26"/>
          <w:szCs w:val="26"/>
          <w:lang w:val="uk-UA"/>
        </w:rPr>
        <w:t>які борються за нашу країну на 2023-2025 роки</w:t>
      </w:r>
    </w:p>
    <w:p w14:paraId="4EFAE03A" w14:textId="77777777" w:rsidR="001C2979" w:rsidRPr="009A3E0E" w:rsidRDefault="001C2979" w:rsidP="001C2979">
      <w:pPr>
        <w:rPr>
          <w:sz w:val="26"/>
          <w:szCs w:val="26"/>
          <w:lang w:val="uk-UA"/>
        </w:rPr>
      </w:pPr>
    </w:p>
    <w:p w14:paraId="0978F94D" w14:textId="77777777" w:rsidR="001C2979" w:rsidRPr="009A3E0E" w:rsidRDefault="001C2979" w:rsidP="001C2979">
      <w:pPr>
        <w:rPr>
          <w:sz w:val="26"/>
          <w:szCs w:val="26"/>
          <w:lang w:val="uk-UA"/>
        </w:rPr>
      </w:pPr>
    </w:p>
    <w:p w14:paraId="0100A57D" w14:textId="77777777" w:rsidR="002A1812" w:rsidRPr="009A3E0E" w:rsidRDefault="00720DAC" w:rsidP="00720DAC">
      <w:pPr>
        <w:jc w:val="both"/>
        <w:rPr>
          <w:sz w:val="26"/>
          <w:szCs w:val="26"/>
          <w:lang w:val="uk-UA"/>
        </w:rPr>
      </w:pPr>
      <w:r w:rsidRPr="009A3E0E">
        <w:rPr>
          <w:sz w:val="26"/>
          <w:szCs w:val="26"/>
        </w:rPr>
        <w:t>         </w:t>
      </w:r>
      <w:r w:rsidRPr="009A3E0E">
        <w:rPr>
          <w:sz w:val="26"/>
          <w:szCs w:val="26"/>
          <w:lang w:val="uk-UA"/>
        </w:rPr>
        <w:t xml:space="preserve"> Відповідно пункту 22 статті 26 Закону України «Про місцеве самоврядування в Україні», законів України «</w:t>
      </w:r>
      <w:r w:rsidRPr="009A3E0E">
        <w:rPr>
          <w:bCs/>
          <w:sz w:val="26"/>
          <w:szCs w:val="26"/>
          <w:lang w:val="uk-UA"/>
        </w:rPr>
        <w:t>Про військовий обов’язок і військову службу</w:t>
      </w:r>
      <w:r w:rsidRPr="009A3E0E">
        <w:rPr>
          <w:sz w:val="26"/>
          <w:szCs w:val="26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України»,  з метою додаткового матеріально-технічного </w:t>
      </w:r>
      <w:r w:rsidRPr="009A3E0E">
        <w:rPr>
          <w:rStyle w:val="ab"/>
          <w:rFonts w:eastAsia="Arial"/>
          <w:b w:val="0"/>
          <w:sz w:val="26"/>
          <w:szCs w:val="26"/>
          <w:lang w:val="uk-UA"/>
        </w:rPr>
        <w:t>забезпечення військових частин  Збройних сил України, та інших військових формувань, в тому числі</w:t>
      </w:r>
      <w:r w:rsidRPr="009A3E0E">
        <w:rPr>
          <w:rStyle w:val="ab"/>
          <w:rFonts w:eastAsia="Arial"/>
          <w:sz w:val="26"/>
          <w:szCs w:val="26"/>
          <w:lang w:val="uk-UA"/>
        </w:rPr>
        <w:t xml:space="preserve"> </w:t>
      </w:r>
      <w:r w:rsidR="00161F2F" w:rsidRPr="009A3E0E">
        <w:rPr>
          <w:sz w:val="26"/>
          <w:szCs w:val="26"/>
          <w:lang w:val="uk-UA"/>
        </w:rPr>
        <w:t>інженерного та фортифікаційного об</w:t>
      </w:r>
      <w:r w:rsidRPr="009A3E0E">
        <w:rPr>
          <w:sz w:val="26"/>
          <w:szCs w:val="26"/>
          <w:lang w:val="uk-UA"/>
        </w:rPr>
        <w:t xml:space="preserve">лаштування державного кордону, </w:t>
      </w:r>
      <w:r w:rsidR="00161F2F" w:rsidRPr="009A3E0E">
        <w:rPr>
          <w:sz w:val="26"/>
          <w:szCs w:val="26"/>
          <w:lang w:val="uk-UA"/>
        </w:rPr>
        <w:t>недопущення проникнення на територію України радикально налаштованих осіб</w:t>
      </w:r>
      <w:r w:rsidR="00715BD2" w:rsidRPr="009A3E0E">
        <w:rPr>
          <w:sz w:val="26"/>
          <w:szCs w:val="26"/>
          <w:lang w:val="uk-UA"/>
        </w:rPr>
        <w:t xml:space="preserve"> </w:t>
      </w:r>
      <w:r w:rsidR="00161F2F" w:rsidRPr="009A3E0E">
        <w:rPr>
          <w:sz w:val="26"/>
          <w:szCs w:val="26"/>
          <w:lang w:val="uk-UA"/>
        </w:rPr>
        <w:t>та груп з засобами терору</w:t>
      </w:r>
      <w:r w:rsidR="002A5CE5" w:rsidRPr="009A3E0E">
        <w:rPr>
          <w:sz w:val="26"/>
          <w:szCs w:val="26"/>
          <w:lang w:val="uk-UA"/>
        </w:rPr>
        <w:t>, своєчасне та оперативне  реагування на обстановку</w:t>
      </w:r>
      <w:r w:rsidR="00715BD2" w:rsidRPr="009A3E0E">
        <w:rPr>
          <w:sz w:val="26"/>
          <w:szCs w:val="26"/>
          <w:lang w:val="uk-UA"/>
        </w:rPr>
        <w:t xml:space="preserve">, в тому числі протидія БПЛА, </w:t>
      </w:r>
      <w:proofErr w:type="spellStart"/>
      <w:r w:rsidR="00715BD2" w:rsidRPr="009A3E0E">
        <w:rPr>
          <w:sz w:val="26"/>
          <w:szCs w:val="26"/>
          <w:lang w:val="uk-UA"/>
        </w:rPr>
        <w:t>дронам</w:t>
      </w:r>
      <w:proofErr w:type="spellEnd"/>
      <w:r w:rsidR="00715BD2" w:rsidRPr="009A3E0E">
        <w:rPr>
          <w:sz w:val="26"/>
          <w:szCs w:val="26"/>
          <w:lang w:val="uk-UA"/>
        </w:rPr>
        <w:t xml:space="preserve"> камікадзе та іншим ворожим об’єктам, </w:t>
      </w:r>
      <w:r w:rsidR="002A1812" w:rsidRPr="009A3E0E">
        <w:rPr>
          <w:sz w:val="26"/>
          <w:szCs w:val="26"/>
          <w:lang w:val="uk-UA"/>
        </w:rPr>
        <w:t>селищн</w:t>
      </w:r>
      <w:r w:rsidR="00231EBD" w:rsidRPr="009A3E0E">
        <w:rPr>
          <w:sz w:val="26"/>
          <w:szCs w:val="26"/>
          <w:lang w:val="uk-UA"/>
        </w:rPr>
        <w:t>а</w:t>
      </w:r>
      <w:r w:rsidR="002A1812" w:rsidRPr="009A3E0E">
        <w:rPr>
          <w:sz w:val="26"/>
          <w:szCs w:val="26"/>
          <w:lang w:val="uk-UA"/>
        </w:rPr>
        <w:t xml:space="preserve"> рад</w:t>
      </w:r>
      <w:r w:rsidR="00231EBD" w:rsidRPr="009A3E0E">
        <w:rPr>
          <w:sz w:val="26"/>
          <w:szCs w:val="26"/>
          <w:lang w:val="uk-UA"/>
        </w:rPr>
        <w:t>а</w:t>
      </w:r>
    </w:p>
    <w:p w14:paraId="10D96DD3" w14:textId="77777777" w:rsidR="009A3E0E" w:rsidRPr="009A3E0E" w:rsidRDefault="009A3E0E" w:rsidP="00720DAC">
      <w:pPr>
        <w:jc w:val="both"/>
        <w:rPr>
          <w:sz w:val="26"/>
          <w:szCs w:val="26"/>
          <w:lang w:val="uk-UA"/>
        </w:rPr>
      </w:pPr>
    </w:p>
    <w:p w14:paraId="00570116" w14:textId="77777777" w:rsidR="009A3E0E" w:rsidRPr="00073033" w:rsidRDefault="009A3E0E" w:rsidP="009A3E0E">
      <w:pPr>
        <w:rPr>
          <w:sz w:val="26"/>
          <w:szCs w:val="26"/>
          <w:lang w:val="uk-UA"/>
        </w:rPr>
      </w:pPr>
      <w:r w:rsidRPr="009A3E0E">
        <w:rPr>
          <w:sz w:val="26"/>
          <w:szCs w:val="26"/>
          <w:lang w:val="uk-UA"/>
        </w:rPr>
        <w:t>ВИРІШИЛА:</w:t>
      </w:r>
    </w:p>
    <w:p w14:paraId="24D16845" w14:textId="77777777" w:rsidR="009A3E0E" w:rsidRPr="009A3E0E" w:rsidRDefault="009A3E0E" w:rsidP="009A3E0E">
      <w:pPr>
        <w:jc w:val="both"/>
        <w:rPr>
          <w:sz w:val="26"/>
          <w:szCs w:val="26"/>
          <w:lang w:val="uk-UA"/>
        </w:rPr>
      </w:pPr>
    </w:p>
    <w:p w14:paraId="1099F4E7" w14:textId="77777777" w:rsidR="009A3E0E" w:rsidRPr="009A3E0E" w:rsidRDefault="009A3E0E" w:rsidP="009A3E0E">
      <w:pPr>
        <w:ind w:left="709" w:hanging="283"/>
        <w:jc w:val="both"/>
        <w:rPr>
          <w:color w:val="000000"/>
          <w:sz w:val="26"/>
          <w:szCs w:val="26"/>
          <w:lang w:val="uk-UA"/>
        </w:rPr>
      </w:pPr>
      <w:r w:rsidRPr="009A3E0E">
        <w:rPr>
          <w:sz w:val="26"/>
          <w:szCs w:val="26"/>
          <w:lang w:val="uk-UA"/>
        </w:rPr>
        <w:t xml:space="preserve">1. Внести зміни до </w:t>
      </w:r>
      <w:r w:rsidRPr="009A3E0E">
        <w:rPr>
          <w:color w:val="000000"/>
          <w:sz w:val="26"/>
          <w:szCs w:val="26"/>
          <w:lang w:val="uk-UA"/>
        </w:rPr>
        <w:t>Програми підтримки Збройних сил України та об’єднань добровольців, які борються за нашу країну на 2023-2025 роки,</w:t>
      </w:r>
      <w:r w:rsidR="00E9179F">
        <w:rPr>
          <w:color w:val="000000"/>
          <w:sz w:val="26"/>
          <w:szCs w:val="26"/>
          <w:lang w:val="uk-UA"/>
        </w:rPr>
        <w:t xml:space="preserve"> </w:t>
      </w:r>
      <w:r w:rsidR="00E9179F" w:rsidRPr="00E0660D">
        <w:rPr>
          <w:sz w:val="26"/>
          <w:szCs w:val="26"/>
          <w:lang w:val="uk-UA"/>
        </w:rPr>
        <w:t xml:space="preserve">затвердженої рішенням селищної ради від </w:t>
      </w:r>
      <w:r w:rsidR="00E0660D" w:rsidRPr="00E0660D">
        <w:rPr>
          <w:sz w:val="26"/>
          <w:szCs w:val="26"/>
          <w:lang w:val="uk-UA"/>
        </w:rPr>
        <w:t>29.06.2023 року за № 2269,</w:t>
      </w:r>
      <w:r w:rsidR="00E0660D">
        <w:rPr>
          <w:color w:val="FF0000"/>
          <w:sz w:val="26"/>
          <w:szCs w:val="26"/>
          <w:lang w:val="uk-UA"/>
        </w:rPr>
        <w:t xml:space="preserve"> </w:t>
      </w:r>
      <w:r w:rsidRPr="009A3E0E">
        <w:rPr>
          <w:color w:val="000000"/>
          <w:sz w:val="26"/>
          <w:szCs w:val="26"/>
          <w:lang w:val="uk-UA"/>
        </w:rPr>
        <w:t xml:space="preserve">а саме  доповнити її додатком: Напрями та заходи підтримки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 </w:t>
      </w:r>
      <w:r w:rsidRPr="009A3E0E">
        <w:rPr>
          <w:sz w:val="26"/>
          <w:szCs w:val="26"/>
          <w:lang w:val="uk-UA"/>
        </w:rPr>
        <w:t>(додається).</w:t>
      </w:r>
    </w:p>
    <w:p w14:paraId="7D54F341" w14:textId="77777777" w:rsidR="009A3E0E" w:rsidRPr="009A3E0E" w:rsidRDefault="009A3E0E" w:rsidP="009A3E0E">
      <w:pPr>
        <w:pStyle w:val="a6"/>
        <w:jc w:val="both"/>
        <w:rPr>
          <w:sz w:val="26"/>
          <w:szCs w:val="26"/>
          <w:lang w:val="uk-UA"/>
        </w:rPr>
      </w:pPr>
    </w:p>
    <w:p w14:paraId="3F05090D" w14:textId="77777777" w:rsidR="009A3E0E" w:rsidRPr="009A3E0E" w:rsidRDefault="009A3E0E" w:rsidP="009A3E0E">
      <w:pPr>
        <w:pStyle w:val="a6"/>
        <w:ind w:left="709" w:hanging="283"/>
        <w:jc w:val="both"/>
        <w:rPr>
          <w:sz w:val="26"/>
          <w:szCs w:val="26"/>
          <w:lang w:val="uk-UA"/>
        </w:rPr>
      </w:pPr>
      <w:r w:rsidRPr="009A3E0E">
        <w:rPr>
          <w:sz w:val="26"/>
          <w:szCs w:val="26"/>
          <w:lang w:val="uk-UA"/>
        </w:rPr>
        <w:t>2. Фінансове забезпечення Програми здійснювати за р</w:t>
      </w:r>
      <w:r w:rsidR="00073033">
        <w:rPr>
          <w:sz w:val="26"/>
          <w:szCs w:val="26"/>
          <w:lang w:val="uk-UA"/>
        </w:rPr>
        <w:t xml:space="preserve">ахунок коштів місцевого бюджету, </w:t>
      </w:r>
      <w:r w:rsidR="00073033" w:rsidRPr="00073033">
        <w:rPr>
          <w:sz w:val="26"/>
          <w:szCs w:val="26"/>
          <w:lang w:val="uk-UA"/>
        </w:rPr>
        <w:t>та з інших джерел, не заборонених законодавством</w:t>
      </w:r>
      <w:r w:rsidR="00073033" w:rsidRPr="002D504C">
        <w:rPr>
          <w:sz w:val="28"/>
          <w:szCs w:val="28"/>
          <w:lang w:val="uk-UA"/>
        </w:rPr>
        <w:t>.</w:t>
      </w:r>
    </w:p>
    <w:p w14:paraId="3F390054" w14:textId="77777777" w:rsidR="009A3E0E" w:rsidRPr="009A3E0E" w:rsidRDefault="009A3E0E" w:rsidP="009A3E0E">
      <w:pPr>
        <w:pStyle w:val="a6"/>
        <w:jc w:val="both"/>
        <w:rPr>
          <w:sz w:val="26"/>
          <w:szCs w:val="26"/>
          <w:lang w:val="uk-UA"/>
        </w:rPr>
      </w:pPr>
    </w:p>
    <w:p w14:paraId="08CE70BC" w14:textId="77777777" w:rsidR="009A3E0E" w:rsidRPr="009A3E0E" w:rsidRDefault="009A3E0E" w:rsidP="009A3E0E">
      <w:pPr>
        <w:ind w:left="709" w:hanging="283"/>
        <w:jc w:val="both"/>
        <w:rPr>
          <w:sz w:val="26"/>
          <w:szCs w:val="26"/>
          <w:lang w:val="uk-UA"/>
        </w:rPr>
      </w:pPr>
      <w:r w:rsidRPr="009A3E0E">
        <w:rPr>
          <w:sz w:val="26"/>
          <w:szCs w:val="26"/>
          <w:lang w:val="uk-UA"/>
        </w:rPr>
        <w:t xml:space="preserve">3. Координацію дій щодо виконання Програми покласти на головного </w:t>
      </w:r>
      <w:r w:rsidRPr="009A3E0E">
        <w:rPr>
          <w:color w:val="000000"/>
          <w:sz w:val="26"/>
          <w:szCs w:val="26"/>
          <w:lang w:val="uk-UA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Pr="009A3E0E">
        <w:rPr>
          <w:sz w:val="26"/>
          <w:szCs w:val="26"/>
          <w:lang w:val="uk-UA"/>
        </w:rPr>
        <w:t xml:space="preserve">селищної ради Олега ОРЛОВА.  </w:t>
      </w:r>
    </w:p>
    <w:p w14:paraId="72C78415" w14:textId="77777777" w:rsidR="009A3E0E" w:rsidRPr="009A3E0E" w:rsidRDefault="009A3E0E" w:rsidP="009A3E0E">
      <w:pPr>
        <w:jc w:val="both"/>
        <w:rPr>
          <w:sz w:val="26"/>
          <w:szCs w:val="26"/>
          <w:lang w:val="uk-UA"/>
        </w:rPr>
      </w:pPr>
    </w:p>
    <w:p w14:paraId="6B2304C6" w14:textId="77777777" w:rsidR="009C6F58" w:rsidRDefault="009A3E0E" w:rsidP="00E0660D">
      <w:pPr>
        <w:pStyle w:val="a4"/>
        <w:ind w:left="720" w:hanging="294"/>
        <w:jc w:val="both"/>
        <w:rPr>
          <w:sz w:val="26"/>
          <w:szCs w:val="26"/>
          <w:lang w:val="uk-UA"/>
        </w:rPr>
      </w:pPr>
      <w:r w:rsidRPr="009A3E0E">
        <w:rPr>
          <w:rFonts w:ascii="Times New Roman" w:hAnsi="Times New Roman" w:cs="Times New Roman"/>
          <w:sz w:val="26"/>
          <w:szCs w:val="26"/>
          <w:lang w:val="uk-UA"/>
        </w:rPr>
        <w:t>4. Контроль  за виконанням цього рішення покласти на постійну комісію  селищної ради</w:t>
      </w:r>
      <w:r w:rsidRPr="009A3E0E">
        <w:rPr>
          <w:sz w:val="26"/>
          <w:szCs w:val="26"/>
          <w:lang w:val="uk-UA"/>
        </w:rPr>
        <w:t xml:space="preserve"> </w:t>
      </w:r>
      <w:r w:rsidRPr="009A3E0E">
        <w:rPr>
          <w:rFonts w:ascii="Times New Roman" w:hAnsi="Times New Roman" w:cs="Times New Roman"/>
          <w:sz w:val="26"/>
          <w:szCs w:val="26"/>
          <w:lang w:val="uk-UA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397B168B" w14:textId="77777777" w:rsidR="00073033" w:rsidRDefault="00073033" w:rsidP="008901EF">
      <w:pPr>
        <w:ind w:firstLine="708"/>
        <w:jc w:val="both"/>
        <w:rPr>
          <w:sz w:val="26"/>
          <w:szCs w:val="26"/>
          <w:lang w:val="uk-UA"/>
        </w:rPr>
        <w:sectPr w:rsidR="00073033" w:rsidSect="009D40F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421C9AA7" w14:textId="77777777" w:rsidR="009A3E0E" w:rsidRPr="00A35B60" w:rsidRDefault="00073033" w:rsidP="00A35B60">
      <w:pPr>
        <w:ind w:firstLine="12474"/>
        <w:rPr>
          <w:sz w:val="26"/>
          <w:szCs w:val="26"/>
          <w:lang w:val="uk-UA"/>
        </w:rPr>
      </w:pPr>
      <w:r w:rsidRPr="00A35B60">
        <w:rPr>
          <w:sz w:val="26"/>
          <w:szCs w:val="26"/>
          <w:lang w:val="uk-UA"/>
        </w:rPr>
        <w:lastRenderedPageBreak/>
        <w:t>Додаток</w:t>
      </w:r>
    </w:p>
    <w:p w14:paraId="5E65CF6F" w14:textId="77777777" w:rsidR="00E9179F" w:rsidRPr="00A35B60" w:rsidRDefault="00A35B60" w:rsidP="00A35B60">
      <w:pPr>
        <w:ind w:firstLine="12474"/>
        <w:rPr>
          <w:sz w:val="26"/>
          <w:szCs w:val="26"/>
          <w:lang w:val="uk-UA"/>
        </w:rPr>
      </w:pPr>
      <w:r w:rsidRPr="00A35B60">
        <w:rPr>
          <w:sz w:val="26"/>
          <w:szCs w:val="26"/>
          <w:lang w:val="uk-UA"/>
        </w:rPr>
        <w:t>до Програми</w:t>
      </w:r>
    </w:p>
    <w:p w14:paraId="02D3BC34" w14:textId="77777777" w:rsidR="00073033" w:rsidRDefault="00073033" w:rsidP="00073033">
      <w:pPr>
        <w:ind w:firstLine="708"/>
        <w:jc w:val="right"/>
        <w:rPr>
          <w:sz w:val="26"/>
          <w:szCs w:val="26"/>
          <w:lang w:val="uk-UA"/>
        </w:rPr>
      </w:pPr>
    </w:p>
    <w:p w14:paraId="0FE7D96E" w14:textId="77777777" w:rsidR="00073033" w:rsidRDefault="00073033" w:rsidP="00073033">
      <w:pPr>
        <w:ind w:firstLine="708"/>
        <w:jc w:val="center"/>
        <w:rPr>
          <w:color w:val="000000"/>
          <w:sz w:val="26"/>
          <w:szCs w:val="26"/>
          <w:lang w:val="uk-UA"/>
        </w:rPr>
      </w:pPr>
      <w:r w:rsidRPr="009A3E0E">
        <w:rPr>
          <w:color w:val="000000"/>
          <w:sz w:val="26"/>
          <w:szCs w:val="26"/>
          <w:lang w:val="uk-UA"/>
        </w:rPr>
        <w:t>Н</w:t>
      </w:r>
      <w:r>
        <w:rPr>
          <w:color w:val="000000"/>
          <w:sz w:val="26"/>
          <w:szCs w:val="26"/>
          <w:lang w:val="uk-UA"/>
        </w:rPr>
        <w:t xml:space="preserve">АПРЯМИ ТА ЗАХОДИ </w:t>
      </w:r>
    </w:p>
    <w:p w14:paraId="4C8D0FD4" w14:textId="77777777" w:rsidR="00073033" w:rsidRDefault="00073033" w:rsidP="00073033">
      <w:pPr>
        <w:ind w:firstLine="708"/>
        <w:jc w:val="center"/>
        <w:rPr>
          <w:sz w:val="26"/>
          <w:szCs w:val="26"/>
          <w:lang w:val="uk-UA"/>
        </w:rPr>
      </w:pPr>
      <w:r w:rsidRPr="009A3E0E">
        <w:rPr>
          <w:color w:val="000000"/>
          <w:sz w:val="26"/>
          <w:szCs w:val="26"/>
          <w:lang w:val="uk-UA"/>
        </w:rPr>
        <w:t xml:space="preserve">підтримки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на державному кордоні </w:t>
      </w:r>
    </w:p>
    <w:p w14:paraId="5AA511B4" w14:textId="77777777" w:rsidR="00073033" w:rsidRDefault="00073033" w:rsidP="00073033">
      <w:pPr>
        <w:ind w:firstLine="708"/>
        <w:jc w:val="center"/>
        <w:rPr>
          <w:sz w:val="26"/>
          <w:szCs w:val="26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20"/>
        <w:gridCol w:w="2959"/>
        <w:gridCol w:w="2265"/>
        <w:gridCol w:w="2104"/>
        <w:gridCol w:w="1728"/>
        <w:gridCol w:w="1717"/>
        <w:gridCol w:w="1444"/>
        <w:gridCol w:w="1823"/>
      </w:tblGrid>
      <w:tr w:rsidR="00A35B60" w14:paraId="17493B67" w14:textId="77777777" w:rsidTr="00A35B60">
        <w:tc>
          <w:tcPr>
            <w:tcW w:w="521" w:type="dxa"/>
            <w:vAlign w:val="center"/>
          </w:tcPr>
          <w:p w14:paraId="09A5107E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>№ з/п</w:t>
            </w:r>
          </w:p>
        </w:tc>
        <w:tc>
          <w:tcPr>
            <w:tcW w:w="3091" w:type="dxa"/>
            <w:vAlign w:val="center"/>
          </w:tcPr>
          <w:p w14:paraId="1C766D0B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2275" w:type="dxa"/>
            <w:vAlign w:val="center"/>
          </w:tcPr>
          <w:p w14:paraId="06420C7A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 xml:space="preserve">Перелік необхідних матеріалів </w:t>
            </w:r>
          </w:p>
        </w:tc>
        <w:tc>
          <w:tcPr>
            <w:tcW w:w="2146" w:type="dxa"/>
            <w:vAlign w:val="center"/>
          </w:tcPr>
          <w:p w14:paraId="2EE550C1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 xml:space="preserve">Виконавці </w:t>
            </w:r>
          </w:p>
        </w:tc>
        <w:tc>
          <w:tcPr>
            <w:tcW w:w="1684" w:type="dxa"/>
            <w:vAlign w:val="center"/>
          </w:tcPr>
          <w:p w14:paraId="2E57CAF0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>Джерело фінансування</w:t>
            </w:r>
          </w:p>
        </w:tc>
        <w:tc>
          <w:tcPr>
            <w:tcW w:w="1749" w:type="dxa"/>
            <w:vAlign w:val="center"/>
          </w:tcPr>
          <w:p w14:paraId="79113652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>Орієнтовна вартість матеріалів та робіт</w:t>
            </w:r>
            <w:r>
              <w:rPr>
                <w:b/>
                <w:lang w:val="uk-UA"/>
              </w:rPr>
              <w:t xml:space="preserve"> (тис. грн.)</w:t>
            </w:r>
            <w:r w:rsidRPr="00E70B67">
              <w:rPr>
                <w:b/>
                <w:lang w:val="uk-UA"/>
              </w:rPr>
              <w:t xml:space="preserve"> </w:t>
            </w:r>
          </w:p>
        </w:tc>
        <w:tc>
          <w:tcPr>
            <w:tcW w:w="1450" w:type="dxa"/>
            <w:vAlign w:val="center"/>
          </w:tcPr>
          <w:p w14:paraId="245DDF87" w14:textId="77777777" w:rsidR="00A35B60" w:rsidRPr="00E70B67" w:rsidRDefault="00A35B60" w:rsidP="00A35B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 заходів</w:t>
            </w:r>
          </w:p>
        </w:tc>
        <w:tc>
          <w:tcPr>
            <w:tcW w:w="1870" w:type="dxa"/>
            <w:vAlign w:val="center"/>
          </w:tcPr>
          <w:p w14:paraId="4054FBB6" w14:textId="77777777" w:rsidR="00A35B60" w:rsidRPr="00E70B67" w:rsidRDefault="00A35B60" w:rsidP="00073033">
            <w:pPr>
              <w:jc w:val="center"/>
              <w:rPr>
                <w:b/>
                <w:lang w:val="uk-UA"/>
              </w:rPr>
            </w:pPr>
            <w:r w:rsidRPr="00E70B67">
              <w:rPr>
                <w:b/>
                <w:lang w:val="uk-UA"/>
              </w:rPr>
              <w:t xml:space="preserve">Очікуваний результат </w:t>
            </w:r>
          </w:p>
        </w:tc>
      </w:tr>
      <w:tr w:rsidR="00A35B60" w14:paraId="5F67B9FF" w14:textId="77777777" w:rsidTr="00A35B60">
        <w:trPr>
          <w:trHeight w:val="2428"/>
        </w:trPr>
        <w:tc>
          <w:tcPr>
            <w:tcW w:w="521" w:type="dxa"/>
          </w:tcPr>
          <w:p w14:paraId="6F78A06D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 w:rsidRPr="00E70B67">
              <w:rPr>
                <w:lang w:val="uk-UA"/>
              </w:rPr>
              <w:t xml:space="preserve">1. </w:t>
            </w:r>
          </w:p>
        </w:tc>
        <w:tc>
          <w:tcPr>
            <w:tcW w:w="3091" w:type="dxa"/>
            <w:vAlign w:val="center"/>
          </w:tcPr>
          <w:p w14:paraId="01AF76C7" w14:textId="77777777" w:rsidR="00A35B60" w:rsidRPr="00E70B67" w:rsidRDefault="00A35B60" w:rsidP="00B550B6">
            <w:pPr>
              <w:rPr>
                <w:lang w:val="uk-UA"/>
              </w:rPr>
            </w:pPr>
            <w:r w:rsidRPr="00E70B67">
              <w:rPr>
                <w:lang w:val="uk-UA"/>
              </w:rPr>
              <w:t xml:space="preserve">Проведення робіт з належного </w:t>
            </w:r>
            <w:r>
              <w:rPr>
                <w:lang w:val="uk-UA"/>
              </w:rPr>
              <w:t xml:space="preserve">інженерного </w:t>
            </w:r>
            <w:r w:rsidRPr="00E70B67">
              <w:rPr>
                <w:lang w:val="uk-UA"/>
              </w:rPr>
              <w:t>та фортифікаційного облаштування</w:t>
            </w:r>
            <w:r>
              <w:rPr>
                <w:lang w:val="uk-UA"/>
              </w:rPr>
              <w:t xml:space="preserve">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</w:p>
        </w:tc>
        <w:tc>
          <w:tcPr>
            <w:tcW w:w="2275" w:type="dxa"/>
            <w:vAlign w:val="center"/>
          </w:tcPr>
          <w:p w14:paraId="436C6977" w14:textId="77777777" w:rsidR="00A35B60" w:rsidRPr="00E70B67" w:rsidRDefault="00A35B60" w:rsidP="00B550B6">
            <w:pPr>
              <w:rPr>
                <w:lang w:val="uk-UA"/>
              </w:rPr>
            </w:pPr>
            <w:r>
              <w:rPr>
                <w:lang w:val="uk-UA"/>
              </w:rPr>
              <w:t>Придбання матеріалів для встановлення загороджувального протипіхотного дротяного паркану, інші необхідні будівельні матеріали та обладнання</w:t>
            </w:r>
          </w:p>
        </w:tc>
        <w:tc>
          <w:tcPr>
            <w:tcW w:w="2146" w:type="dxa"/>
          </w:tcPr>
          <w:p w14:paraId="3116C46A" w14:textId="77777777" w:rsidR="00A35B60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Інженерна група </w:t>
            </w:r>
          </w:p>
          <w:p w14:paraId="5179DA3E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Прикордонного загону </w:t>
            </w:r>
          </w:p>
        </w:tc>
        <w:tc>
          <w:tcPr>
            <w:tcW w:w="1684" w:type="dxa"/>
          </w:tcPr>
          <w:p w14:paraId="4AB65E28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Савранської селищної ради </w:t>
            </w:r>
          </w:p>
        </w:tc>
        <w:tc>
          <w:tcPr>
            <w:tcW w:w="1749" w:type="dxa"/>
          </w:tcPr>
          <w:p w14:paraId="5146F202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межах бюджетного призначення</w:t>
            </w:r>
          </w:p>
        </w:tc>
        <w:tc>
          <w:tcPr>
            <w:tcW w:w="1450" w:type="dxa"/>
          </w:tcPr>
          <w:p w14:paraId="29BF0986" w14:textId="77777777" w:rsidR="00A35B60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1870" w:type="dxa"/>
            <w:vMerge w:val="restart"/>
          </w:tcPr>
          <w:p w14:paraId="20DD2882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готовності до своєчасного та якісного реагування на обстановку на державному кордоні</w:t>
            </w:r>
          </w:p>
        </w:tc>
      </w:tr>
      <w:tr w:rsidR="00A35B60" w14:paraId="618F11AC" w14:textId="77777777" w:rsidTr="00A35B60">
        <w:tc>
          <w:tcPr>
            <w:tcW w:w="521" w:type="dxa"/>
          </w:tcPr>
          <w:p w14:paraId="29576360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91" w:type="dxa"/>
          </w:tcPr>
          <w:p w14:paraId="188C1765" w14:textId="77777777" w:rsidR="00A35B60" w:rsidRPr="00E70B67" w:rsidRDefault="00A35B60" w:rsidP="00E95F47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робіт, послуг з ремонту та обслуговування наявного парку автомобільної техніки </w:t>
            </w:r>
          </w:p>
        </w:tc>
        <w:tc>
          <w:tcPr>
            <w:tcW w:w="2275" w:type="dxa"/>
          </w:tcPr>
          <w:p w14:paraId="516A3609" w14:textId="77777777" w:rsidR="00A35B60" w:rsidRPr="00E70B67" w:rsidRDefault="00A35B60" w:rsidP="00BD61A0">
            <w:pPr>
              <w:rPr>
                <w:lang w:val="uk-UA"/>
              </w:rPr>
            </w:pPr>
            <w:r>
              <w:rPr>
                <w:lang w:val="uk-UA"/>
              </w:rPr>
              <w:t>Придбання запчастин для ремонту. Оплата послуг з обслуговування та ремонту автомобільної техніки</w:t>
            </w:r>
          </w:p>
        </w:tc>
        <w:tc>
          <w:tcPr>
            <w:tcW w:w="2146" w:type="dxa"/>
          </w:tcPr>
          <w:p w14:paraId="72A7E7E2" w14:textId="77777777" w:rsidR="00A35B60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Пункт технічного обслуговування та ремонту об</w:t>
            </w:r>
            <w:r w:rsidRPr="00A462C1">
              <w:t>’</w:t>
            </w:r>
            <w:proofErr w:type="spellStart"/>
            <w:r>
              <w:rPr>
                <w:lang w:val="uk-UA"/>
              </w:rPr>
              <w:t>єднанної</w:t>
            </w:r>
            <w:proofErr w:type="spellEnd"/>
            <w:r>
              <w:rPr>
                <w:lang w:val="uk-UA"/>
              </w:rPr>
              <w:t xml:space="preserve"> ремонтно-технічної майстерні </w:t>
            </w:r>
          </w:p>
          <w:p w14:paraId="2E77C988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Прикордонного загону, послуги сторонніх організацій </w:t>
            </w:r>
          </w:p>
        </w:tc>
        <w:tc>
          <w:tcPr>
            <w:tcW w:w="1684" w:type="dxa"/>
          </w:tcPr>
          <w:p w14:paraId="447B26C5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Савранської селищної ради</w:t>
            </w:r>
          </w:p>
        </w:tc>
        <w:tc>
          <w:tcPr>
            <w:tcW w:w="1749" w:type="dxa"/>
          </w:tcPr>
          <w:p w14:paraId="438B2E88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450" w:type="dxa"/>
          </w:tcPr>
          <w:p w14:paraId="4D84DE83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 рік</w:t>
            </w:r>
          </w:p>
        </w:tc>
        <w:tc>
          <w:tcPr>
            <w:tcW w:w="1870" w:type="dxa"/>
            <w:vMerge/>
          </w:tcPr>
          <w:p w14:paraId="7D592FE3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</w:tr>
      <w:tr w:rsidR="00A35B60" w14:paraId="02506AF1" w14:textId="77777777" w:rsidTr="00A35B60">
        <w:tc>
          <w:tcPr>
            <w:tcW w:w="521" w:type="dxa"/>
          </w:tcPr>
          <w:p w14:paraId="48A5D737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91" w:type="dxa"/>
            <w:vAlign w:val="center"/>
          </w:tcPr>
          <w:p w14:paraId="1D3E29C1" w14:textId="77777777" w:rsidR="00A35B60" w:rsidRPr="00E70B67" w:rsidRDefault="00A35B60" w:rsidP="00B550B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Знежкодження</w:t>
            </w:r>
            <w:proofErr w:type="spellEnd"/>
            <w:r>
              <w:rPr>
                <w:lang w:val="uk-UA"/>
              </w:rPr>
              <w:t xml:space="preserve"> ворожих БПЛА, </w:t>
            </w:r>
            <w:proofErr w:type="spellStart"/>
            <w:r>
              <w:rPr>
                <w:lang w:val="uk-UA"/>
              </w:rPr>
              <w:t>дронів</w:t>
            </w:r>
            <w:proofErr w:type="spellEnd"/>
            <w:r>
              <w:rPr>
                <w:lang w:val="uk-UA"/>
              </w:rPr>
              <w:t xml:space="preserve"> камікадзе та інших ворожих об’єктів в повітряному просторі України </w:t>
            </w:r>
          </w:p>
        </w:tc>
        <w:tc>
          <w:tcPr>
            <w:tcW w:w="2275" w:type="dxa"/>
            <w:vAlign w:val="center"/>
          </w:tcPr>
          <w:p w14:paraId="74D4A39B" w14:textId="77777777" w:rsidR="00A35B60" w:rsidRPr="00E70B67" w:rsidRDefault="00A35B60" w:rsidP="00B550B6">
            <w:pPr>
              <w:rPr>
                <w:lang w:val="uk-UA"/>
              </w:rPr>
            </w:pPr>
            <w:r>
              <w:rPr>
                <w:lang w:val="uk-UA"/>
              </w:rPr>
              <w:t>Закупівля спеціальних засобів, обладнання та матеріалів</w:t>
            </w:r>
          </w:p>
        </w:tc>
        <w:tc>
          <w:tcPr>
            <w:tcW w:w="2146" w:type="dxa"/>
          </w:tcPr>
          <w:p w14:paraId="1C9570FD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 Прикордонний загін </w:t>
            </w:r>
          </w:p>
        </w:tc>
        <w:tc>
          <w:tcPr>
            <w:tcW w:w="1684" w:type="dxa"/>
          </w:tcPr>
          <w:p w14:paraId="2C1C612B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Савранської селищної ради</w:t>
            </w:r>
          </w:p>
        </w:tc>
        <w:tc>
          <w:tcPr>
            <w:tcW w:w="1749" w:type="dxa"/>
          </w:tcPr>
          <w:p w14:paraId="57C87E7E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450" w:type="dxa"/>
          </w:tcPr>
          <w:p w14:paraId="41A999BD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2024 рік</w:t>
            </w:r>
          </w:p>
        </w:tc>
        <w:tc>
          <w:tcPr>
            <w:tcW w:w="1870" w:type="dxa"/>
            <w:vMerge/>
          </w:tcPr>
          <w:p w14:paraId="227BCC11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</w:tr>
      <w:tr w:rsidR="00A35B60" w14:paraId="57A2E087" w14:textId="77777777" w:rsidTr="00A35B60">
        <w:tc>
          <w:tcPr>
            <w:tcW w:w="521" w:type="dxa"/>
          </w:tcPr>
          <w:p w14:paraId="62234CF5" w14:textId="77777777" w:rsidR="00A35B60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3091" w:type="dxa"/>
          </w:tcPr>
          <w:p w14:paraId="7F4C2FB0" w14:textId="77777777" w:rsidR="00A35B60" w:rsidRPr="00B550B6" w:rsidRDefault="00A35B60" w:rsidP="00B550B6">
            <w:pPr>
              <w:rPr>
                <w:b/>
                <w:lang w:val="uk-UA"/>
              </w:rPr>
            </w:pPr>
            <w:r w:rsidRPr="00B550B6"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2275" w:type="dxa"/>
          </w:tcPr>
          <w:p w14:paraId="28CE7E3B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2146" w:type="dxa"/>
          </w:tcPr>
          <w:p w14:paraId="14CD6AB0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1684" w:type="dxa"/>
          </w:tcPr>
          <w:p w14:paraId="27829FD5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1749" w:type="dxa"/>
          </w:tcPr>
          <w:p w14:paraId="593A6334" w14:textId="77777777" w:rsidR="00A35B60" w:rsidRPr="00615457" w:rsidRDefault="00A35B60" w:rsidP="00073033">
            <w:pPr>
              <w:jc w:val="center"/>
              <w:rPr>
                <w:b/>
                <w:lang w:val="uk-UA"/>
              </w:rPr>
            </w:pPr>
            <w:r w:rsidRPr="00615457">
              <w:rPr>
                <w:b/>
                <w:lang w:val="uk-UA"/>
              </w:rPr>
              <w:t xml:space="preserve">50,0 </w:t>
            </w:r>
          </w:p>
        </w:tc>
        <w:tc>
          <w:tcPr>
            <w:tcW w:w="1450" w:type="dxa"/>
          </w:tcPr>
          <w:p w14:paraId="2FFC9DE7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  <w:tc>
          <w:tcPr>
            <w:tcW w:w="1870" w:type="dxa"/>
          </w:tcPr>
          <w:p w14:paraId="094282DC" w14:textId="77777777" w:rsidR="00A35B60" w:rsidRPr="00E70B67" w:rsidRDefault="00A35B60" w:rsidP="00073033">
            <w:pPr>
              <w:jc w:val="center"/>
              <w:rPr>
                <w:lang w:val="uk-UA"/>
              </w:rPr>
            </w:pPr>
          </w:p>
        </w:tc>
      </w:tr>
    </w:tbl>
    <w:p w14:paraId="1E8C7423" w14:textId="77777777" w:rsidR="00073033" w:rsidRPr="009A3E0E" w:rsidRDefault="00073033" w:rsidP="00073033">
      <w:pPr>
        <w:ind w:firstLine="708"/>
        <w:jc w:val="center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73033"/>
    <w:rsid w:val="00090CBE"/>
    <w:rsid w:val="000E0728"/>
    <w:rsid w:val="000F0806"/>
    <w:rsid w:val="0013790A"/>
    <w:rsid w:val="00161F2F"/>
    <w:rsid w:val="001A77AB"/>
    <w:rsid w:val="001C2979"/>
    <w:rsid w:val="00231EBD"/>
    <w:rsid w:val="00235C73"/>
    <w:rsid w:val="002764EF"/>
    <w:rsid w:val="002A1812"/>
    <w:rsid w:val="002A5CE5"/>
    <w:rsid w:val="002D504C"/>
    <w:rsid w:val="002E34DF"/>
    <w:rsid w:val="0038573F"/>
    <w:rsid w:val="003866E2"/>
    <w:rsid w:val="0038757F"/>
    <w:rsid w:val="003B6F47"/>
    <w:rsid w:val="00430B5C"/>
    <w:rsid w:val="00473311"/>
    <w:rsid w:val="005068D2"/>
    <w:rsid w:val="0052004C"/>
    <w:rsid w:val="005546DC"/>
    <w:rsid w:val="0056359E"/>
    <w:rsid w:val="005F0D7A"/>
    <w:rsid w:val="00615457"/>
    <w:rsid w:val="00713A87"/>
    <w:rsid w:val="00715BD2"/>
    <w:rsid w:val="00720DAC"/>
    <w:rsid w:val="00741799"/>
    <w:rsid w:val="00766421"/>
    <w:rsid w:val="007C5E8C"/>
    <w:rsid w:val="007F49EA"/>
    <w:rsid w:val="00825CF6"/>
    <w:rsid w:val="008901EF"/>
    <w:rsid w:val="00934B29"/>
    <w:rsid w:val="00962EC3"/>
    <w:rsid w:val="00964D56"/>
    <w:rsid w:val="009A3E0E"/>
    <w:rsid w:val="009C6F58"/>
    <w:rsid w:val="009D40F0"/>
    <w:rsid w:val="009E10BD"/>
    <w:rsid w:val="00A27B21"/>
    <w:rsid w:val="00A35B60"/>
    <w:rsid w:val="00A462C1"/>
    <w:rsid w:val="00AF6B46"/>
    <w:rsid w:val="00B550B6"/>
    <w:rsid w:val="00BA67CF"/>
    <w:rsid w:val="00BD61A0"/>
    <w:rsid w:val="00C0249B"/>
    <w:rsid w:val="00C65E7A"/>
    <w:rsid w:val="00C74B00"/>
    <w:rsid w:val="00CA1393"/>
    <w:rsid w:val="00CA4A3B"/>
    <w:rsid w:val="00CC39E8"/>
    <w:rsid w:val="00DA31E9"/>
    <w:rsid w:val="00DD09EA"/>
    <w:rsid w:val="00E0660D"/>
    <w:rsid w:val="00E131B1"/>
    <w:rsid w:val="00E56419"/>
    <w:rsid w:val="00E70B67"/>
    <w:rsid w:val="00E71ABB"/>
    <w:rsid w:val="00E9179F"/>
    <w:rsid w:val="00E95F47"/>
    <w:rsid w:val="00F22EB7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F1FC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2021-02-22T07:50:00Z</cp:lastPrinted>
  <dcterms:created xsi:type="dcterms:W3CDTF">2024-02-19T09:09:00Z</dcterms:created>
  <dcterms:modified xsi:type="dcterms:W3CDTF">2024-02-19T09:09:00Z</dcterms:modified>
</cp:coreProperties>
</file>